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ZP.271.</w:t>
      </w:r>
      <w:r>
        <w:rPr>
          <w:rFonts w:ascii="Cambria" w:hAnsi="Cambria"/>
          <w:b/>
          <w:bCs/>
        </w:rPr>
        <w:t>9</w:t>
      </w:r>
      <w:r>
        <w:rPr>
          <w:rFonts w:ascii="Cambria" w:hAnsi="Cambria"/>
          <w:b/>
          <w:bCs/>
        </w:rPr>
        <w:t>.202</w:t>
      </w:r>
      <w:r>
        <w:rPr>
          <w:rFonts w:ascii="Cambria" w:hAnsi="Cambria"/>
          <w:b/>
          <w:bCs/>
        </w:rPr>
        <w:t>5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star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</w:r>
    </w:p>
    <w:p>
      <w:pPr>
        <w:pStyle w:val="NoSpacing"/>
        <w:spacing w:lineRule="auto" w:line="276"/>
        <w:ind w:hanging="0" w:star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spacing w:lineRule="auto" w:line="276"/>
        <w:ind w:firstLine="567"/>
        <w:rPr>
          <w:rFonts w:ascii="Cambria" w:hAnsi="Cambria"/>
        </w:rPr>
      </w:pPr>
      <w:bookmarkStart w:id="0" w:name="_Hlk60979432"/>
      <w:bookmarkStart w:id="1" w:name="_Hlk93957908"/>
      <w:bookmarkStart w:id="2" w:name="_Hlk93957123"/>
      <w:bookmarkStart w:id="3" w:name="_Hlk94341761"/>
      <w:bookmarkEnd w:id="0"/>
      <w:r>
        <w:rPr>
          <w:rFonts w:cs="Arial" w:ascii="Cambria" w:hAnsi="Cambria"/>
          <w:b/>
          <w:bCs/>
          <w:color w:themeColor="text1" w:val="000000"/>
        </w:rPr>
        <w:t xml:space="preserve">Gmina Komarówka Podlaska </w:t>
      </w:r>
      <w:bookmarkEnd w:id="3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bookmarkStart w:id="4" w:name="_Hlk94341771"/>
      <w:r>
        <w:rPr>
          <w:rFonts w:cs="Arial" w:ascii="Cambria" w:hAnsi="Cambria"/>
          <w:bCs/>
          <w:color w:themeColor="text1" w:val="000000"/>
        </w:rPr>
        <w:t xml:space="preserve">ul. Krótka 7,21-311 Komarówka Podlaska </w:t>
      </w:r>
      <w:bookmarkEnd w:id="4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 xml:space="preserve">NIP: </w:t>
      </w:r>
      <w:bookmarkStart w:id="5" w:name="_Hlk94341782"/>
      <w:r>
        <w:rPr>
          <w:rFonts w:cs="Arial" w:ascii="Cambria" w:hAnsi="Cambria"/>
          <w:bCs/>
          <w:color w:themeColor="text1" w:val="000000"/>
        </w:rPr>
        <w:t>538-185-02-34</w:t>
      </w:r>
      <w:bookmarkEnd w:id="5"/>
      <w:r>
        <w:rPr>
          <w:rFonts w:cs="Arial" w:ascii="Cambria" w:hAnsi="Cambria"/>
          <w:bCs/>
          <w:color w:themeColor="text1" w:val="000000"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6" w:name="_Hlk93957908"/>
      <w:bookmarkStart w:id="7" w:name="_Hlk93957123"/>
      <w:r>
        <w:rPr>
          <w:rFonts w:cs="Arial" w:ascii="Cambria" w:hAnsi="Cambria"/>
          <w:bCs/>
          <w:color w:themeColor="text1" w:val="000000"/>
        </w:rPr>
        <w:t>nr telefonu 83 353 50 04</w:t>
      </w:r>
      <w:bookmarkEnd w:id="6"/>
      <w:bookmarkEnd w:id="7"/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Cs/>
          <w:color w:themeColor="text1" w:val="000000"/>
          <w:u w:val="single"/>
        </w:rPr>
      </w:pPr>
      <w:r>
        <w:rPr>
          <w:rFonts w:ascii="Cambria" w:hAnsi="Cambria"/>
          <w:b/>
          <w:bCs/>
          <w:color w:themeColor="text1" w:val="000000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  <w:bookmarkStart w:id="8" w:name="_Hlk60979432"/>
      <w:bookmarkStart w:id="9" w:name="_Hlk60979432"/>
      <w:bookmarkEnd w:id="9"/>
    </w:p>
    <w:tbl>
      <w:tblPr>
        <w:tblStyle w:val="Tabela-Siatka"/>
        <w:tblW w:w="8943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kern w:val="0"/>
                <w:sz w:val="10"/>
                <w:szCs w:val="10"/>
                <w:u w:val="single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składane na podstawie art. 125 ust. 1 ustawy Pzp 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 w:cs="Cambria"/>
          <w:b/>
          <w:bCs/>
          <w:i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</w:t>
      </w:r>
      <w:r>
        <w:rPr>
          <w:rFonts w:cs="Cambria" w:ascii="Cambria" w:hAnsi="Cambria"/>
          <w:b/>
          <w:bCs/>
          <w:iCs/>
        </w:rPr>
        <w:t xml:space="preserve">Odbiór i transport odpadów komunalnych z nieruchomości 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cs="Cambria" w:ascii="Cambria" w:hAnsi="Cambria"/>
          <w:b/>
          <w:bCs/>
          <w:iCs/>
        </w:rPr>
        <w:t>położonych na terenie Gminy Komarówka Podlaska z podziałem na części</w:t>
      </w:r>
      <w:r>
        <w:rPr>
          <w:rFonts w:ascii="Cambria" w:hAnsi="Cambria"/>
          <w:b/>
          <w:i/>
          <w:iCs/>
        </w:rPr>
        <w:t xml:space="preserve">”,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Komarówka Podlaska,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>z dnia 13 kwietnia 2022 r.</w:t>
      </w:r>
      <w:r>
        <w:rPr>
          <w:rFonts w:cs="Arial" w:ascii="Cambria" w:hAnsi="Cambria"/>
          <w:i/>
          <w:iCs/>
        </w:rPr>
        <w:t xml:space="preserve"> </w:t>
      </w:r>
      <w:r>
        <w:rPr>
          <w:rFonts w:cs="Arial" w:ascii="Cambria" w:hAnsi="Cambri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cs="Cambria" w:ascii="Cambria" w:hAnsi="Cambria"/>
        </w:rPr>
        <w:t>(t. j. Dz. U. 2023 r., poz. 129 z późn. zm.).</w:t>
      </w:r>
      <w:r>
        <w:rPr>
          <w:rStyle w:val="FootnoteReference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  <w:r>
        <w:rPr>
          <w:rFonts w:cs="Arial" w:ascii="Cambria" w:hAnsi="Cambria"/>
          <w:color w:val="222222"/>
        </w:rPr>
        <w:t xml:space="preserve">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283" w:top="1417" w:footer="51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3 do SWZ – Wzór oświadczenia o braku podstaw do wykluczenia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3 do SWZ – Wzór oświadczenia o braku podstaw do wykluczenia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sz w:val="16"/>
          <w:szCs w:val="16"/>
        </w:rPr>
        <w:t xml:space="preserve"> </w:t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</w:t>
        <w:tab/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2)</w:t>
        <w:tab/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</w:t>
        <w:tab/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Normal"/>
      <w:rPr>
        <w:sz w:val="44"/>
      </w:rPr>
    </w:pPr>
    <w:r>
      <w:rPr>
        <w:sz w:val="44"/>
      </w:rPr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10" w:name="_Hlk117720017"/>
    <w:r>
      <w:rPr>
        <w:rFonts w:ascii="Cambria" w:hAnsi="Cambria"/>
        <w:b/>
        <w:bCs/>
        <w:color w:val="000000"/>
        <w:sz w:val="20"/>
        <w:szCs w:val="10"/>
      </w:rPr>
      <w:t xml:space="preserve">Odbiór i transport odpadów komunalnych z nieruchomości </w:t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11" w:name="_Hlk117720017"/>
    <w:r>
      <w:rPr>
        <w:rFonts w:ascii="Cambria" w:hAnsi="Cambria"/>
        <w:b/>
        <w:bCs/>
        <w:color w:val="000000"/>
        <w:sz w:val="20"/>
        <w:szCs w:val="10"/>
      </w:rPr>
      <w:t>położonych na terenie Gminy Komarówka Podlaska z podziałem na części</w:t>
    </w:r>
    <w:bookmarkEnd w:id="11"/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Normal"/>
      <w:rPr>
        <w:sz w:val="44"/>
      </w:rPr>
    </w:pPr>
    <w:r>
      <w:rPr>
        <w:sz w:val="44"/>
      </w:rPr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12" w:name="_Hlk117720017"/>
    <w:r>
      <w:rPr>
        <w:rFonts w:ascii="Cambria" w:hAnsi="Cambria"/>
        <w:b/>
        <w:bCs/>
        <w:color w:val="000000"/>
        <w:sz w:val="20"/>
        <w:szCs w:val="10"/>
      </w:rPr>
      <w:t xml:space="preserve">Odbiór i transport odpadów komunalnych z nieruchomości </w:t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13" w:name="_Hlk117720017"/>
    <w:r>
      <w:rPr>
        <w:rFonts w:ascii="Cambria" w:hAnsi="Cambria"/>
        <w:b/>
        <w:bCs/>
        <w:color w:val="000000"/>
        <w:sz w:val="20"/>
        <w:szCs w:val="10"/>
      </w:rPr>
      <w:t>położonych na terenie Gminy Komarówka Podlaska z podziałem na części</w:t>
    </w:r>
    <w:bookmarkEnd w:id="13"/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 w:val="false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94086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star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star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Standard1" w:customStyle="1">
    <w:name w:val="Standard1"/>
    <w:qFormat/>
    <w:rsid w:val="009c243f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Revision">
    <w:name w:val="Revision"/>
    <w:uiPriority w:val="99"/>
    <w:semiHidden/>
    <w:qFormat/>
    <w:rsid w:val="0094086a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1" w:customStyle="1">
    <w:name w:val="Nagłówek1"/>
    <w:basedOn w:val="Standard"/>
    <w:qFormat/>
    <w:rsid w:val="00271369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LibreOffice/25.8.3.2$Windows_X86_64 LibreOffice_project/8ca8d55c161d602844f5428fa4b58097424e324e</Application>
  <AppVersion>15.0000</AppVersion>
  <Pages>2</Pages>
  <Words>797</Words>
  <Characters>4740</Characters>
  <CharactersWithSpaces>5511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2021-02-04T14:03:00Z</dcterms:created>
  <dc:creator>Robert Słowikowski</dc:creator>
  <dc:description/>
  <dc:language>pl-PL</dc:language>
  <cp:lastModifiedBy>Magdalena Weremczuk</cp:lastModifiedBy>
  <cp:lastPrinted>2022-06-10T08:50:00Z</cp:lastPrinted>
  <dcterms:modified xsi:type="dcterms:W3CDTF">2025-12-10T12:57:11Z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